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93" w:rsidRDefault="00CA2293">
      <w:pPr>
        <w:pStyle w:val="Textbody"/>
        <w:spacing w:after="0"/>
      </w:pPr>
      <w:bookmarkStart w:id="0" w:name="_GoBack"/>
      <w:bookmarkEnd w:id="0"/>
    </w:p>
    <w:p w:rsidR="00CA2293" w:rsidRDefault="00CA2293">
      <w:pPr>
        <w:pStyle w:val="Textbody"/>
        <w:spacing w:after="0"/>
        <w:jc w:val="center"/>
        <w:rPr>
          <w:sz w:val="12"/>
          <w:szCs w:val="12"/>
        </w:rPr>
      </w:pPr>
    </w:p>
    <w:p w:rsidR="00CA2293" w:rsidRDefault="00BD3714">
      <w:pPr>
        <w:pStyle w:val="Textbody"/>
        <w:spacing w:after="0"/>
        <w:jc w:val="center"/>
      </w:pPr>
      <w:r>
        <w:rPr>
          <w:b/>
          <w:bCs/>
          <w:sz w:val="28"/>
          <w:szCs w:val="28"/>
        </w:rPr>
        <w:t xml:space="preserve">CONVOCATÒRIA D’AJUTS PER A LA CORRECCIÓ DE MATERIALS DOCENTS EN ANGLÈS (CURS 2017-18) </w:t>
      </w:r>
      <w:r>
        <w:br/>
      </w:r>
    </w:p>
    <w:p w:rsidR="00CA2293" w:rsidRDefault="00BD3714">
      <w:pPr>
        <w:pStyle w:val="Textbody"/>
        <w:spacing w:after="0"/>
        <w:jc w:val="both"/>
      </w:pPr>
      <w:r>
        <w:rPr>
          <w:sz w:val="22"/>
        </w:rPr>
        <w:t xml:space="preserve">El </w:t>
      </w:r>
      <w:r>
        <w:rPr>
          <w:i/>
          <w:sz w:val="22"/>
        </w:rPr>
        <w:t>Pla Operatiu per al Multilingüisme</w:t>
      </w:r>
      <w:r>
        <w:rPr>
          <w:sz w:val="22"/>
        </w:rPr>
        <w:t xml:space="preserve"> (</w:t>
      </w:r>
      <w:r>
        <w:rPr>
          <w:i/>
          <w:sz w:val="22"/>
        </w:rPr>
        <w:t>POM</w:t>
      </w:r>
      <w:r>
        <w:rPr>
          <w:sz w:val="22"/>
        </w:rPr>
        <w:t>), document aprovat pel Consell de Govern de 24 de juliol de 2013, en què s’estableixen les línies estratègiques de la política lingüística de la UdL per al període 2013-2018, preveu, en l’àmbit de la docència, ajuts per estimular l'elaboració de materials docents en anglès.</w:t>
      </w:r>
    </w:p>
    <w:p w:rsidR="00CA2293" w:rsidRDefault="00CA2293">
      <w:pPr>
        <w:pStyle w:val="Textbody"/>
        <w:spacing w:after="0"/>
        <w:jc w:val="both"/>
        <w:rPr>
          <w:sz w:val="16"/>
          <w:szCs w:val="16"/>
        </w:rPr>
      </w:pPr>
    </w:p>
    <w:p w:rsidR="00CA2293" w:rsidRDefault="00CA2293">
      <w:pPr>
        <w:pStyle w:val="Textbody"/>
        <w:spacing w:after="0"/>
        <w:jc w:val="both"/>
        <w:rPr>
          <w:sz w:val="16"/>
          <w:szCs w:val="16"/>
        </w:rPr>
      </w:pPr>
    </w:p>
    <w:p w:rsidR="00CA2293" w:rsidRDefault="00BD3714">
      <w:pPr>
        <w:pStyle w:val="Textbody"/>
        <w:spacing w:after="0"/>
        <w:jc w:val="both"/>
        <w:rPr>
          <w:b/>
          <w:sz w:val="22"/>
        </w:rPr>
      </w:pPr>
      <w:r>
        <w:rPr>
          <w:b/>
          <w:sz w:val="22"/>
        </w:rPr>
        <w:t>Bases de la convocatòria d’ajuts per a la correcció de materials docents en anglès</w:t>
      </w:r>
    </w:p>
    <w:p w:rsidR="00CA2293" w:rsidRDefault="00CA2293">
      <w:pPr>
        <w:pStyle w:val="Textbody"/>
        <w:spacing w:after="0"/>
        <w:jc w:val="both"/>
      </w:pPr>
    </w:p>
    <w:p w:rsidR="00CA2293" w:rsidRDefault="00BD3714">
      <w:pPr>
        <w:pStyle w:val="Textbody"/>
        <w:spacing w:after="0"/>
        <w:jc w:val="both"/>
        <w:rPr>
          <w:b/>
          <w:i/>
          <w:sz w:val="22"/>
        </w:rPr>
      </w:pPr>
      <w:r>
        <w:rPr>
          <w:b/>
          <w:i/>
          <w:sz w:val="22"/>
        </w:rPr>
        <w:t>1. Objectius</w:t>
      </w:r>
    </w:p>
    <w:p w:rsidR="00CA2293" w:rsidRDefault="00BD3714">
      <w:pPr>
        <w:pStyle w:val="Textbody"/>
        <w:spacing w:after="0"/>
        <w:jc w:val="both"/>
      </w:pPr>
      <w:r>
        <w:rPr>
          <w:sz w:val="22"/>
        </w:rPr>
        <w:t>Facilitar la correcció de materials docents en català del personal acadèmic que imparteix docència en anglès en els estudis de grau i de màsters oficials de la UdL.</w:t>
      </w:r>
    </w:p>
    <w:p w:rsidR="00CA2293" w:rsidRDefault="00CA2293">
      <w:pPr>
        <w:pStyle w:val="Textbody"/>
        <w:spacing w:after="0"/>
        <w:jc w:val="both"/>
      </w:pPr>
    </w:p>
    <w:p w:rsidR="00CA2293" w:rsidRDefault="00BD3714">
      <w:pPr>
        <w:pStyle w:val="Textbody"/>
        <w:spacing w:after="0"/>
        <w:jc w:val="both"/>
        <w:rPr>
          <w:sz w:val="22"/>
        </w:rPr>
      </w:pPr>
      <w:r>
        <w:rPr>
          <w:sz w:val="22"/>
        </w:rPr>
        <w:t>No entren en aquesta convocatòria els materials docents en anglès d'assignatures que tenen com a objecte d'estudi la llengua i/o la literatura anglesa (i els seus múltiples vessants: didàctica, llenguatges específics, sociolingüística...).</w:t>
      </w:r>
    </w:p>
    <w:p w:rsidR="00CA2293" w:rsidRDefault="00CA2293">
      <w:pPr>
        <w:pStyle w:val="Textbody"/>
        <w:spacing w:after="0"/>
        <w:jc w:val="both"/>
      </w:pPr>
    </w:p>
    <w:p w:rsidR="00CA2293" w:rsidRDefault="00BD3714">
      <w:pPr>
        <w:pStyle w:val="Textbody"/>
        <w:spacing w:after="0"/>
        <w:jc w:val="both"/>
        <w:rPr>
          <w:b/>
          <w:i/>
          <w:sz w:val="22"/>
        </w:rPr>
      </w:pPr>
      <w:r>
        <w:rPr>
          <w:b/>
          <w:i/>
          <w:sz w:val="22"/>
        </w:rPr>
        <w:t>2. Requisits</w:t>
      </w:r>
    </w:p>
    <w:p w:rsidR="00CA2293" w:rsidRDefault="00BD3714">
      <w:pPr>
        <w:pStyle w:val="Textbody"/>
        <w:spacing w:after="0"/>
        <w:jc w:val="both"/>
        <w:rPr>
          <w:sz w:val="22"/>
        </w:rPr>
      </w:pPr>
      <w:r>
        <w:rPr>
          <w:sz w:val="22"/>
        </w:rPr>
        <w:t>Els materials docents presentats han de tindre un mínim de qualitat lingüística. Si s'observa que la qualitat del material d'entrada no és satisfactòria, es pot denegar l'ajut (per exemple, textos procedents de traducció automàtica).</w:t>
      </w:r>
    </w:p>
    <w:p w:rsidR="00CA2293" w:rsidRDefault="00CA2293">
      <w:pPr>
        <w:pStyle w:val="Textbody"/>
        <w:spacing w:after="0"/>
        <w:jc w:val="both"/>
      </w:pPr>
    </w:p>
    <w:p w:rsidR="00CA2293" w:rsidRDefault="00BD3714">
      <w:pPr>
        <w:pStyle w:val="Textbody"/>
        <w:spacing w:after="0"/>
        <w:jc w:val="both"/>
        <w:rPr>
          <w:b/>
          <w:i/>
          <w:sz w:val="22"/>
        </w:rPr>
      </w:pPr>
      <w:r>
        <w:rPr>
          <w:b/>
          <w:i/>
          <w:sz w:val="22"/>
        </w:rPr>
        <w:t>3. Destinataris</w:t>
      </w:r>
    </w:p>
    <w:p w:rsidR="00CA2293" w:rsidRDefault="00BD3714">
      <w:pPr>
        <w:pStyle w:val="Textbody"/>
        <w:spacing w:after="0"/>
        <w:jc w:val="both"/>
        <w:rPr>
          <w:sz w:val="22"/>
        </w:rPr>
      </w:pPr>
      <w:r>
        <w:rPr>
          <w:sz w:val="22"/>
        </w:rPr>
        <w:t>Personal docent i investigador propi de la UdL i de centres adscrits.</w:t>
      </w:r>
    </w:p>
    <w:p w:rsidR="00CA2293" w:rsidRDefault="00CA2293">
      <w:pPr>
        <w:pStyle w:val="Textbody"/>
        <w:spacing w:after="0"/>
        <w:jc w:val="both"/>
      </w:pPr>
    </w:p>
    <w:p w:rsidR="00CA2293" w:rsidRDefault="00BD3714">
      <w:pPr>
        <w:pStyle w:val="Textbody"/>
        <w:spacing w:after="0"/>
        <w:jc w:val="both"/>
        <w:rPr>
          <w:b/>
          <w:i/>
          <w:sz w:val="22"/>
        </w:rPr>
      </w:pPr>
      <w:r>
        <w:rPr>
          <w:b/>
          <w:i/>
          <w:sz w:val="22"/>
        </w:rPr>
        <w:t>4. Quantia i destinació dels ajuts</w:t>
      </w:r>
    </w:p>
    <w:p w:rsidR="00CA2293" w:rsidRDefault="00BD3714">
      <w:pPr>
        <w:pStyle w:val="Textbody"/>
        <w:spacing w:after="0"/>
        <w:jc w:val="both"/>
      </w:pPr>
      <w:r>
        <w:rPr>
          <w:sz w:val="22"/>
        </w:rPr>
        <w:t>La dotació de la convocatòria per a la correcció de materials docents en anglès és de fins a</w:t>
      </w:r>
      <w:r w:rsidRPr="006F6F42">
        <w:rPr>
          <w:sz w:val="22"/>
        </w:rPr>
        <w:t xml:space="preserve"> </w:t>
      </w:r>
      <w:r>
        <w:rPr>
          <w:sz w:val="22"/>
        </w:rPr>
        <w:t>5.000 €</w:t>
      </w:r>
      <w:r w:rsidRPr="006F6F42">
        <w:t>.</w:t>
      </w:r>
    </w:p>
    <w:p w:rsidR="00CA2293" w:rsidRDefault="00CA2293">
      <w:pPr>
        <w:pStyle w:val="Textbody"/>
        <w:spacing w:after="0"/>
        <w:jc w:val="both"/>
        <w:rPr>
          <w:sz w:val="22"/>
        </w:rPr>
      </w:pPr>
    </w:p>
    <w:p w:rsidR="00CA2293" w:rsidRDefault="00BD3714">
      <w:pPr>
        <w:pStyle w:val="Textbody"/>
        <w:spacing w:after="0"/>
        <w:jc w:val="both"/>
        <w:rPr>
          <w:sz w:val="22"/>
        </w:rPr>
      </w:pPr>
      <w:r>
        <w:rPr>
          <w:sz w:val="22"/>
        </w:rPr>
        <w:t>La Comissió de Política Lingüística de la UdL pot estudiar la possibilitat d’ampliar la dotació en funció de la demanda.</w:t>
      </w:r>
    </w:p>
    <w:p w:rsidR="00CA2293" w:rsidRDefault="00CA2293">
      <w:pPr>
        <w:pStyle w:val="Textbody"/>
        <w:spacing w:after="0"/>
        <w:jc w:val="both"/>
      </w:pPr>
    </w:p>
    <w:p w:rsidR="00CA2293" w:rsidRDefault="00BD3714">
      <w:pPr>
        <w:pStyle w:val="Textbody"/>
        <w:spacing w:after="0"/>
        <w:jc w:val="both"/>
        <w:rPr>
          <w:sz w:val="22"/>
        </w:rPr>
      </w:pPr>
      <w:r>
        <w:rPr>
          <w:sz w:val="22"/>
        </w:rPr>
        <w:t>Els ajuts es destinaran a subvencionar les despeses originades per la correcció dels materials docents fins a un màxim de 15.000 paraules (aproximadament cinquanta fulls) per persona i assignatura. La gestió d’aquesta correcció anirà a càrrec de l'Institut de Llengües de la UdL.</w:t>
      </w:r>
    </w:p>
    <w:p w:rsidR="00CA2293" w:rsidRDefault="00CA2293">
      <w:pPr>
        <w:pStyle w:val="Textbody"/>
        <w:spacing w:after="0"/>
        <w:jc w:val="both"/>
      </w:pPr>
    </w:p>
    <w:p w:rsidR="00CA2293" w:rsidRDefault="00BD3714">
      <w:pPr>
        <w:pStyle w:val="Textbody"/>
        <w:spacing w:after="0"/>
        <w:jc w:val="both"/>
        <w:rPr>
          <w:sz w:val="22"/>
        </w:rPr>
      </w:pPr>
      <w:r>
        <w:rPr>
          <w:sz w:val="22"/>
        </w:rPr>
        <w:t>S’entén per material docent els documents que s’adrecen als estudiants en el marc de la docència de grau i de màster: exàmens, apunts, pràctiques, dossiers, presentacions...</w:t>
      </w:r>
    </w:p>
    <w:p w:rsidR="00CA2293" w:rsidRDefault="00CA2293">
      <w:pPr>
        <w:pStyle w:val="Textbody"/>
        <w:spacing w:after="0"/>
        <w:jc w:val="both"/>
      </w:pPr>
    </w:p>
    <w:p w:rsidR="00CA2293" w:rsidRDefault="00BD3714">
      <w:pPr>
        <w:pStyle w:val="Textbody"/>
        <w:spacing w:after="0"/>
        <w:jc w:val="both"/>
        <w:rPr>
          <w:b/>
          <w:i/>
          <w:sz w:val="22"/>
        </w:rPr>
      </w:pPr>
      <w:r>
        <w:rPr>
          <w:b/>
          <w:i/>
          <w:sz w:val="22"/>
        </w:rPr>
        <w:t>5. Sol·licituds</w:t>
      </w:r>
    </w:p>
    <w:p w:rsidR="0029270E" w:rsidRDefault="0029270E" w:rsidP="0029270E">
      <w:pPr>
        <w:pStyle w:val="Textbody"/>
        <w:spacing w:after="0"/>
        <w:jc w:val="both"/>
      </w:pPr>
      <w:r>
        <w:rPr>
          <w:sz w:val="22"/>
        </w:rPr>
        <w:t>Les sol·licituds per a la correcció de materials docents en anglès s’han de presentar en qualsevol dels registres físics previstos a l’article 38.4 de la Llei 30/1992, de 26 de desembre, de règim jurídic de les administracions públiques i del procediment administratiu comú, o al registre electrònic de la UdL, i s’han d’adreçar a l'Institut de Llengües de la UdL, segons el formulari que es troba a la web de l'Institut de Llengües (</w:t>
      </w:r>
      <w:hyperlink r:id="rId8" w:history="1">
        <w:r>
          <w:rPr>
            <w:sz w:val="22"/>
            <w:u w:val="single"/>
          </w:rPr>
          <w:t>http://www.udl.cat/institutdellengues</w:t>
        </w:r>
      </w:hyperlink>
      <w:r>
        <w:rPr>
          <w:sz w:val="22"/>
        </w:rPr>
        <w:t>).</w:t>
      </w:r>
    </w:p>
    <w:p w:rsidR="00CA2293" w:rsidRDefault="00CA2293">
      <w:pPr>
        <w:pStyle w:val="Textbody"/>
        <w:spacing w:after="0"/>
        <w:jc w:val="both"/>
      </w:pPr>
    </w:p>
    <w:p w:rsidR="00CA2293" w:rsidRDefault="00BD3714">
      <w:pPr>
        <w:pStyle w:val="Textbody"/>
        <w:spacing w:after="0"/>
        <w:jc w:val="both"/>
        <w:rPr>
          <w:b/>
          <w:i/>
          <w:sz w:val="22"/>
        </w:rPr>
      </w:pPr>
      <w:r>
        <w:rPr>
          <w:b/>
          <w:i/>
          <w:sz w:val="22"/>
        </w:rPr>
        <w:t>6. Termini de presentació de sol·licituds</w:t>
      </w:r>
    </w:p>
    <w:p w:rsidR="00CA2293" w:rsidRPr="006F6F42" w:rsidRDefault="00BD3714">
      <w:pPr>
        <w:pStyle w:val="Textbody"/>
        <w:spacing w:after="0"/>
        <w:jc w:val="both"/>
      </w:pPr>
      <w:r>
        <w:rPr>
          <w:sz w:val="22"/>
        </w:rPr>
        <w:t xml:space="preserve">Les sol·licituds es poden presentar fins al 15 de maig de 2017, per al material del primer quadrimestre del curs 2017-18, i fins al 2 d’octubre, per al material del segon quadrimestre del curs 2017-18. Amb caràcter general, el material docent s'ha de lliurar, com a molt </w:t>
      </w:r>
      <w:r>
        <w:rPr>
          <w:sz w:val="22"/>
        </w:rPr>
        <w:lastRenderedPageBreak/>
        <w:t>tard, el 14 de juliol, per al primer quadrimestre, i el 30 de novembre, per al segon quadrimestre.</w:t>
      </w:r>
    </w:p>
    <w:p w:rsidR="00CA2293" w:rsidRDefault="00CA2293">
      <w:pPr>
        <w:pStyle w:val="Textbody"/>
        <w:spacing w:after="0"/>
        <w:jc w:val="both"/>
      </w:pPr>
    </w:p>
    <w:p w:rsidR="00CA2293" w:rsidRDefault="00CA2293">
      <w:pPr>
        <w:pStyle w:val="Textbody"/>
        <w:spacing w:after="0"/>
        <w:jc w:val="both"/>
        <w:rPr>
          <w:b/>
          <w:i/>
          <w:sz w:val="22"/>
        </w:rPr>
      </w:pPr>
    </w:p>
    <w:p w:rsidR="00CA2293" w:rsidRDefault="00BD3714">
      <w:pPr>
        <w:pStyle w:val="Textbody"/>
        <w:spacing w:after="0"/>
        <w:jc w:val="both"/>
        <w:rPr>
          <w:b/>
          <w:i/>
          <w:sz w:val="22"/>
        </w:rPr>
      </w:pPr>
      <w:r>
        <w:rPr>
          <w:b/>
          <w:i/>
          <w:sz w:val="22"/>
        </w:rPr>
        <w:t>7. Tramesa del material docent</w:t>
      </w:r>
    </w:p>
    <w:p w:rsidR="00CA2293" w:rsidRDefault="00BD3714">
      <w:pPr>
        <w:pStyle w:val="Textbody"/>
        <w:spacing w:after="0"/>
        <w:jc w:val="both"/>
        <w:rPr>
          <w:sz w:val="22"/>
        </w:rPr>
      </w:pPr>
      <w:r>
        <w:rPr>
          <w:sz w:val="22"/>
        </w:rPr>
        <w:t xml:space="preserve">Un cop s’hagi concedit l’ajut, els sol·licitants hauran de lliurar el material en un format electrònic compatible amb els paquets ofimàtics </w:t>
      </w:r>
      <w:proofErr w:type="spellStart"/>
      <w:r>
        <w:rPr>
          <w:sz w:val="22"/>
        </w:rPr>
        <w:t>LibreOffice</w:t>
      </w:r>
      <w:proofErr w:type="spellEnd"/>
      <w:r>
        <w:rPr>
          <w:sz w:val="22"/>
        </w:rPr>
        <w:t xml:space="preserve"> o Microsoft Office. Per a material en altres formats cal consultar l’Institut de Llengües.</w:t>
      </w:r>
    </w:p>
    <w:p w:rsidR="00CA2293" w:rsidRDefault="00CA2293">
      <w:pPr>
        <w:pStyle w:val="Textbody"/>
        <w:spacing w:after="0"/>
        <w:jc w:val="both"/>
      </w:pPr>
    </w:p>
    <w:p w:rsidR="00CA2293" w:rsidRDefault="00BD3714">
      <w:pPr>
        <w:pStyle w:val="Textbody"/>
        <w:spacing w:after="0"/>
        <w:jc w:val="both"/>
        <w:rPr>
          <w:b/>
          <w:i/>
          <w:sz w:val="22"/>
        </w:rPr>
      </w:pPr>
      <w:r>
        <w:rPr>
          <w:b/>
          <w:i/>
          <w:sz w:val="22"/>
        </w:rPr>
        <w:t>8. Resolució</w:t>
      </w:r>
    </w:p>
    <w:p w:rsidR="00CA2293" w:rsidRDefault="00BD3714">
      <w:pPr>
        <w:pStyle w:val="Textbody"/>
        <w:spacing w:after="0"/>
        <w:jc w:val="both"/>
      </w:pPr>
      <w:r>
        <w:rPr>
          <w:sz w:val="22"/>
        </w:rPr>
        <w:t>L’òrgan instructor del procediment per atorgar els ajuts d’acord amb aquesta convocatòria és l'Institut de Llengües de la Universitat. La Direcció de l’Institut de Llengües ha de proposar la concessió dels ajuts d’acord amb els següents criteris de prelació:</w:t>
      </w:r>
    </w:p>
    <w:p w:rsidR="00CA2293" w:rsidRDefault="00CA2293">
      <w:pPr>
        <w:pStyle w:val="Textbody"/>
        <w:spacing w:after="0"/>
        <w:jc w:val="both"/>
        <w:rPr>
          <w:sz w:val="22"/>
        </w:rPr>
      </w:pPr>
    </w:p>
    <w:p w:rsidR="00CA2293" w:rsidRDefault="00BD3714">
      <w:pPr>
        <w:pStyle w:val="Textbody"/>
        <w:spacing w:after="0"/>
        <w:jc w:val="both"/>
      </w:pPr>
      <w:r>
        <w:rPr>
          <w:sz w:val="22"/>
        </w:rPr>
        <w:t>Si el nombre de sol·licituds fa que se superi la dotació prevista, es tindrà en compte si el centre en què s'imparteix l'assignatura fa polítiques actives per potenciar la docència en anglès o té plans per potenciar la docència en anglès.</w:t>
      </w:r>
    </w:p>
    <w:p w:rsidR="00CA2293" w:rsidRDefault="00CA2293">
      <w:pPr>
        <w:pStyle w:val="Textbody"/>
        <w:spacing w:after="0"/>
        <w:jc w:val="both"/>
      </w:pPr>
    </w:p>
    <w:p w:rsidR="00CA2293" w:rsidRDefault="00BD3714">
      <w:pPr>
        <w:pStyle w:val="Textbody"/>
        <w:spacing w:after="0"/>
        <w:jc w:val="both"/>
        <w:rPr>
          <w:sz w:val="22"/>
        </w:rPr>
      </w:pPr>
      <w:r>
        <w:rPr>
          <w:sz w:val="22"/>
        </w:rPr>
        <w:t>També es valorarà l'impacte que la correcció tindrà en l'estudiantat, és a dir, que arribi al major nombre d'estudiants possible.</w:t>
      </w:r>
    </w:p>
    <w:p w:rsidR="00CA2293" w:rsidRDefault="00CA2293">
      <w:pPr>
        <w:pStyle w:val="Textbody"/>
        <w:spacing w:after="0"/>
        <w:jc w:val="both"/>
      </w:pPr>
    </w:p>
    <w:p w:rsidR="00CA2293" w:rsidRDefault="00BD3714">
      <w:pPr>
        <w:pStyle w:val="Textbody"/>
        <w:spacing w:after="0"/>
        <w:jc w:val="both"/>
        <w:rPr>
          <w:sz w:val="22"/>
        </w:rPr>
      </w:pPr>
      <w:r>
        <w:rPr>
          <w:sz w:val="22"/>
        </w:rPr>
        <w:t>Un tercer factor que es tindrà en compte és si l'assignatura es fa en anglès per primera vegada.</w:t>
      </w:r>
    </w:p>
    <w:p w:rsidR="00CA2293" w:rsidRDefault="00CA2293">
      <w:pPr>
        <w:pStyle w:val="Textbody"/>
        <w:spacing w:after="0"/>
        <w:jc w:val="both"/>
        <w:rPr>
          <w:sz w:val="22"/>
        </w:rPr>
      </w:pPr>
    </w:p>
    <w:p w:rsidR="00CA2293" w:rsidRDefault="00BD3714">
      <w:pPr>
        <w:pStyle w:val="Textbody"/>
        <w:spacing w:after="0"/>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CA2293" w:rsidRDefault="00CA2293">
      <w:pPr>
        <w:pStyle w:val="Textbody"/>
        <w:spacing w:after="0"/>
        <w:jc w:val="both"/>
      </w:pPr>
    </w:p>
    <w:p w:rsidR="00CA2293" w:rsidRDefault="00BD3714">
      <w:pPr>
        <w:pStyle w:val="Textbody"/>
        <w:spacing w:after="0"/>
        <w:jc w:val="both"/>
      </w:pPr>
      <w:r>
        <w:rPr>
          <w:sz w:val="22"/>
        </w:rPr>
        <w:t>La proposta de resolució ha de publicar-se en el tauler d’anuncis electrònic de la UdL (</w:t>
      </w:r>
      <w:hyperlink r:id="rId9" w:history="1">
        <w:r>
          <w:rPr>
            <w:sz w:val="22"/>
            <w:u w:val="single"/>
          </w:rPr>
          <w:t>https://seuelectronica.udl.cat/etauler.php</w:t>
        </w:r>
      </w:hyperlink>
      <w:r>
        <w:rPr>
          <w:sz w:val="22"/>
        </w:rPr>
        <w:t>), i ha de preveure un tràmit d’audiència, perquè les persones interessades puguin presentar-hi les al·legacions i els documents que considerin oportuns, en el termini de deu dies a comptar de l’endemà d’aquesta publicació. La proposta també pot ser objecte de publicació no oficial en la web de l’Institut de Llengües. La competència per resoldre la convocatòria correspon a la vicerectora d’Estudiants, d’acord amb la proposta de resolució de la convocatòria que emeti la Direcció de l'Institut de Llengües. La resolució de la vicerectora ha de publicar-se en el tauler d’anuncis electrònic de la UdL (</w:t>
      </w:r>
      <w:hyperlink r:id="rId10" w:history="1">
        <w:r>
          <w:rPr>
            <w:sz w:val="22"/>
            <w:u w:val="single"/>
          </w:rPr>
          <w:t>https://seuelectronica.udl.cat/etauler.php</w:t>
        </w:r>
      </w:hyperlink>
      <w:r>
        <w:rPr>
          <w:sz w:val="22"/>
        </w:rPr>
        <w:t>). També pot ser objecte de publicació no oficial en la web de l’Institut de Llengües.</w:t>
      </w:r>
    </w:p>
    <w:p w:rsidR="00CA2293" w:rsidRDefault="00CA2293">
      <w:pPr>
        <w:pStyle w:val="Textbody"/>
        <w:spacing w:after="0"/>
        <w:jc w:val="both"/>
      </w:pPr>
    </w:p>
    <w:p w:rsidR="0029270E" w:rsidRDefault="0029270E" w:rsidP="0029270E">
      <w:pPr>
        <w:pStyle w:val="Textbody"/>
        <w:spacing w:after="0"/>
        <w:jc w:val="both"/>
        <w:rPr>
          <w:sz w:val="22"/>
        </w:rPr>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CA2293" w:rsidRDefault="00CA2293">
      <w:pPr>
        <w:pStyle w:val="Textbody"/>
        <w:spacing w:after="0"/>
        <w:jc w:val="both"/>
      </w:pPr>
    </w:p>
    <w:p w:rsidR="00CA2293" w:rsidRDefault="00BD3714">
      <w:pPr>
        <w:pStyle w:val="Textbody"/>
        <w:spacing w:after="0"/>
        <w:jc w:val="both"/>
        <w:rPr>
          <w:b/>
          <w:i/>
          <w:sz w:val="22"/>
        </w:rPr>
      </w:pPr>
      <w:r>
        <w:rPr>
          <w:b/>
          <w:i/>
          <w:sz w:val="22"/>
        </w:rPr>
        <w:t>9. Aclariments</w:t>
      </w:r>
    </w:p>
    <w:p w:rsidR="00CA2293" w:rsidRDefault="00BD3714">
      <w:pPr>
        <w:pStyle w:val="Textbody"/>
        <w:spacing w:after="0"/>
        <w:jc w:val="both"/>
        <w:rPr>
          <w:sz w:val="22"/>
        </w:rPr>
      </w:pPr>
      <w:r>
        <w:rPr>
          <w:sz w:val="22"/>
        </w:rPr>
        <w:t>És competència del Vicerectorat d’Estudiants l’aclariment de qualsevol dubte en la interpretació de les bases.</w:t>
      </w:r>
    </w:p>
    <w:p w:rsidR="00CA2293" w:rsidRDefault="00CA2293">
      <w:pPr>
        <w:pStyle w:val="Textbody"/>
        <w:spacing w:after="0"/>
        <w:jc w:val="both"/>
      </w:pPr>
    </w:p>
    <w:p w:rsidR="00CA2293" w:rsidRDefault="00BD3714">
      <w:pPr>
        <w:pStyle w:val="Textbody"/>
        <w:spacing w:after="0"/>
        <w:jc w:val="both"/>
        <w:rPr>
          <w:b/>
          <w:i/>
          <w:sz w:val="22"/>
        </w:rPr>
      </w:pPr>
      <w:r>
        <w:rPr>
          <w:b/>
          <w:i/>
          <w:sz w:val="22"/>
        </w:rPr>
        <w:t>10. Acceptació de les bases</w:t>
      </w:r>
    </w:p>
    <w:p w:rsidR="00CA2293" w:rsidRDefault="00BD3714">
      <w:pPr>
        <w:pStyle w:val="Textbody"/>
        <w:spacing w:after="0"/>
        <w:jc w:val="both"/>
        <w:rPr>
          <w:sz w:val="22"/>
        </w:rPr>
      </w:pPr>
      <w:r>
        <w:rPr>
          <w:sz w:val="22"/>
        </w:rPr>
        <w:t>La presentació de la sol·licitud implica l’acceptació d’aquestes bases.</w:t>
      </w:r>
    </w:p>
    <w:p w:rsidR="00CA2293" w:rsidRDefault="00CA2293">
      <w:pPr>
        <w:pStyle w:val="Textbody"/>
        <w:spacing w:after="0"/>
        <w:jc w:val="both"/>
      </w:pPr>
    </w:p>
    <w:p w:rsidR="00CA2293" w:rsidRDefault="00CA2293">
      <w:pPr>
        <w:pStyle w:val="Textbody"/>
        <w:spacing w:after="0"/>
        <w:jc w:val="both"/>
        <w:rPr>
          <w:sz w:val="22"/>
        </w:rPr>
      </w:pPr>
    </w:p>
    <w:p w:rsidR="00CA2293" w:rsidRDefault="00BD3714">
      <w:pPr>
        <w:pStyle w:val="Textbody"/>
        <w:spacing w:after="0"/>
        <w:jc w:val="both"/>
      </w:pPr>
      <w:r>
        <w:rPr>
          <w:sz w:val="22"/>
        </w:rPr>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en el tauler d’anuncis electrònic de la UdL (</w:t>
      </w:r>
      <w:hyperlink r:id="rId11" w:history="1">
        <w:r>
          <w:rPr>
            <w:sz w:val="22"/>
            <w:u w:val="single"/>
          </w:rPr>
          <w:t>https://seuelectronica.udl.cat/etauler.php</w:t>
        </w:r>
      </w:hyperlink>
      <w:r>
        <w:rPr>
          <w:sz w:val="22"/>
        </w:rPr>
        <w:t>).</w:t>
      </w:r>
    </w:p>
    <w:p w:rsidR="00CA2293" w:rsidRDefault="00CA2293" w:rsidP="006F6F42">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Default="0029270E">
      <w:pPr>
        <w:pStyle w:val="Standard"/>
        <w:rPr>
          <w:sz w:val="12"/>
          <w:szCs w:val="12"/>
          <w:lang w:eastAsia="ca-ES" w:bidi="ar-SA"/>
        </w:rPr>
      </w:pPr>
    </w:p>
    <w:p w:rsidR="0029270E" w:rsidRPr="006F6F42" w:rsidRDefault="0029270E">
      <w:pPr>
        <w:pStyle w:val="Standard"/>
        <w:rPr>
          <w:sz w:val="12"/>
        </w:rPr>
      </w:pPr>
    </w:p>
    <w:p w:rsidR="0029270E" w:rsidRDefault="0029270E">
      <w:pPr>
        <w:pStyle w:val="Standard"/>
        <w:rPr>
          <w:sz w:val="12"/>
          <w:szCs w:val="12"/>
        </w:rPr>
      </w:pPr>
    </w:p>
    <w:p w:rsidR="00CA2293" w:rsidRDefault="00CA2293">
      <w:pPr>
        <w:pStyle w:val="Standard"/>
        <w:rPr>
          <w:sz w:val="10"/>
          <w:szCs w:val="10"/>
        </w:rPr>
      </w:pPr>
    </w:p>
    <w:p w:rsidR="0029270E" w:rsidRDefault="00BD3714">
      <w:pPr>
        <w:pStyle w:val="Standard"/>
        <w:tabs>
          <w:tab w:val="left" w:pos="-567"/>
        </w:tabs>
        <w:jc w:val="center"/>
        <w:rPr>
          <w:rFonts w:cs="Arial"/>
          <w:b/>
          <w:bCs/>
        </w:rPr>
      </w:pPr>
      <w:r>
        <w:rPr>
          <w:rFonts w:cs="Arial"/>
          <w:b/>
          <w:bCs/>
          <w:caps/>
        </w:rPr>
        <w:t>Sol·licitud</w:t>
      </w:r>
      <w:r>
        <w:rPr>
          <w:rFonts w:cs="Arial"/>
          <w:b/>
          <w:bCs/>
        </w:rPr>
        <w:t xml:space="preserve"> </w:t>
      </w:r>
    </w:p>
    <w:p w:rsidR="0029270E" w:rsidRDefault="00BD3714" w:rsidP="0029270E">
      <w:pPr>
        <w:pStyle w:val="Standard"/>
        <w:tabs>
          <w:tab w:val="left" w:pos="-567"/>
        </w:tabs>
        <w:jc w:val="center"/>
        <w:rPr>
          <w:rFonts w:cs="Arial"/>
          <w:b/>
          <w:bCs/>
        </w:rPr>
      </w:pPr>
      <w:r>
        <w:rPr>
          <w:rFonts w:cs="Arial"/>
          <w:b/>
          <w:bCs/>
        </w:rPr>
        <w:t xml:space="preserve">AJUTS </w:t>
      </w:r>
      <w:r w:rsidR="006108A6">
        <w:rPr>
          <w:rFonts w:cs="Arial"/>
          <w:b/>
          <w:bCs/>
        </w:rPr>
        <w:t xml:space="preserve">PER </w:t>
      </w:r>
      <w:r>
        <w:rPr>
          <w:rFonts w:cs="Arial"/>
          <w:b/>
          <w:bCs/>
        </w:rPr>
        <w:t>A LA CORRECCIÓ</w:t>
      </w:r>
      <w:r w:rsidR="0029270E">
        <w:t xml:space="preserve"> </w:t>
      </w:r>
      <w:r>
        <w:rPr>
          <w:rFonts w:cs="Arial"/>
          <w:b/>
          <w:bCs/>
        </w:rPr>
        <w:t xml:space="preserve">DE </w:t>
      </w:r>
    </w:p>
    <w:p w:rsidR="00CA2293" w:rsidRPr="006F6F42" w:rsidRDefault="00BD3714" w:rsidP="0029270E">
      <w:pPr>
        <w:pStyle w:val="Standard"/>
        <w:tabs>
          <w:tab w:val="left" w:pos="-567"/>
        </w:tabs>
        <w:jc w:val="center"/>
      </w:pPr>
      <w:r>
        <w:rPr>
          <w:rFonts w:cs="Arial"/>
          <w:b/>
          <w:bCs/>
        </w:rPr>
        <w:t>MATERIALS DOCENTS EN ANGLÈS (CURS 2017-18)</w:t>
      </w:r>
    </w:p>
    <w:p w:rsidR="00CA2293" w:rsidRDefault="00CA2293">
      <w:pPr>
        <w:pStyle w:val="Standard"/>
        <w:tabs>
          <w:tab w:val="left" w:pos="-567"/>
        </w:tabs>
        <w:rPr>
          <w:rFonts w:cs="Arial"/>
          <w:b/>
          <w:bCs/>
          <w:sz w:val="12"/>
          <w:szCs w:val="12"/>
        </w:rPr>
      </w:pPr>
    </w:p>
    <w:p w:rsidR="00CA2293" w:rsidRDefault="00BD3714">
      <w:pPr>
        <w:pStyle w:val="Standard"/>
        <w:tabs>
          <w:tab w:val="left" w:pos="-567"/>
        </w:tabs>
        <w:rPr>
          <w:rFonts w:cs="Arial"/>
          <w:b/>
          <w:bCs/>
        </w:rPr>
      </w:pPr>
      <w:r>
        <w:rPr>
          <w:rFonts w:cs="Arial"/>
          <w:b/>
          <w:bCs/>
        </w:rPr>
        <w:t>DADES PERSONALS</w:t>
      </w:r>
    </w:p>
    <w:p w:rsidR="00CA2293" w:rsidRDefault="00CA2293">
      <w:pPr>
        <w:pStyle w:val="Standard"/>
        <w:tabs>
          <w:tab w:val="left" w:pos="-567"/>
        </w:tabs>
        <w:rPr>
          <w:rFonts w:cs="Arial"/>
          <w:sz w:val="12"/>
          <w:szCs w:val="12"/>
        </w:rPr>
      </w:pPr>
    </w:p>
    <w:tbl>
      <w:tblPr>
        <w:tblW w:w="9603" w:type="dxa"/>
        <w:tblInd w:w="39" w:type="dxa"/>
        <w:tblLayout w:type="fixed"/>
        <w:tblCellMar>
          <w:left w:w="10" w:type="dxa"/>
          <w:right w:w="10" w:type="dxa"/>
        </w:tblCellMar>
        <w:tblLook w:val="0000" w:firstRow="0" w:lastRow="0" w:firstColumn="0" w:lastColumn="0" w:noHBand="0" w:noVBand="0"/>
      </w:tblPr>
      <w:tblGrid>
        <w:gridCol w:w="9603"/>
      </w:tblGrid>
      <w:tr w:rsidR="00CA2293">
        <w:tc>
          <w:tcPr>
            <w:tcW w:w="9603"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CA2293" w:rsidRDefault="00BD3714">
            <w:pPr>
              <w:pStyle w:val="Standard"/>
              <w:snapToGrid w:val="0"/>
              <w:jc w:val="both"/>
              <w:rPr>
                <w:rFonts w:cs="Arial"/>
                <w:sz w:val="22"/>
                <w:szCs w:val="22"/>
              </w:rPr>
            </w:pPr>
            <w:r>
              <w:rPr>
                <w:rFonts w:cs="Arial"/>
                <w:sz w:val="22"/>
                <w:szCs w:val="22"/>
              </w:rPr>
              <w:t>Nom i cognoms:</w:t>
            </w:r>
          </w:p>
          <w:p w:rsidR="00CA2293" w:rsidRDefault="00CA2293">
            <w:pPr>
              <w:pStyle w:val="Standard"/>
              <w:snapToGrid w:val="0"/>
              <w:jc w:val="both"/>
              <w:rPr>
                <w:rFonts w:cs="Arial"/>
                <w:sz w:val="22"/>
                <w:szCs w:val="22"/>
              </w:rPr>
            </w:pPr>
          </w:p>
          <w:p w:rsidR="00CA2293" w:rsidRDefault="00BD3714">
            <w:pPr>
              <w:pStyle w:val="Standard"/>
              <w:snapToGrid w:val="0"/>
              <w:jc w:val="both"/>
              <w:rPr>
                <w:rFonts w:cs="Arial"/>
                <w:sz w:val="22"/>
                <w:szCs w:val="22"/>
              </w:rPr>
            </w:pPr>
            <w:r>
              <w:rPr>
                <w:rFonts w:cs="Arial"/>
                <w:sz w:val="22"/>
                <w:szCs w:val="22"/>
              </w:rPr>
              <w:t>Telèfon de contacte:</w:t>
            </w:r>
          </w:p>
          <w:p w:rsidR="00CA2293" w:rsidRDefault="00CA2293">
            <w:pPr>
              <w:pStyle w:val="Standard"/>
              <w:snapToGrid w:val="0"/>
              <w:jc w:val="both"/>
              <w:rPr>
                <w:rFonts w:cs="Arial"/>
                <w:sz w:val="22"/>
                <w:szCs w:val="22"/>
              </w:rPr>
            </w:pPr>
          </w:p>
          <w:p w:rsidR="00CA2293" w:rsidRDefault="00BD3714">
            <w:pPr>
              <w:pStyle w:val="Standard"/>
              <w:snapToGrid w:val="0"/>
              <w:jc w:val="both"/>
              <w:rPr>
                <w:rFonts w:cs="Arial"/>
                <w:sz w:val="22"/>
                <w:szCs w:val="22"/>
              </w:rPr>
            </w:pPr>
            <w:r>
              <w:rPr>
                <w:rFonts w:cs="Arial"/>
                <w:sz w:val="22"/>
                <w:szCs w:val="22"/>
              </w:rPr>
              <w:t>Adreça electrònica:</w:t>
            </w:r>
          </w:p>
          <w:p w:rsidR="00CA2293" w:rsidRDefault="00CA2293">
            <w:pPr>
              <w:pStyle w:val="Standard"/>
              <w:snapToGrid w:val="0"/>
              <w:jc w:val="both"/>
              <w:rPr>
                <w:rFonts w:cs="Arial"/>
                <w:sz w:val="22"/>
                <w:szCs w:val="22"/>
              </w:rPr>
            </w:pPr>
          </w:p>
          <w:p w:rsidR="00CA2293" w:rsidRDefault="00BD3714">
            <w:pPr>
              <w:pStyle w:val="Standard"/>
              <w:snapToGrid w:val="0"/>
              <w:jc w:val="both"/>
              <w:rPr>
                <w:rFonts w:cs="Arial"/>
                <w:sz w:val="22"/>
                <w:szCs w:val="22"/>
              </w:rPr>
            </w:pPr>
            <w:r>
              <w:rPr>
                <w:rFonts w:cs="Arial"/>
                <w:sz w:val="22"/>
                <w:szCs w:val="22"/>
              </w:rPr>
              <w:t>Departament a què pertany:</w:t>
            </w:r>
          </w:p>
        </w:tc>
      </w:tr>
    </w:tbl>
    <w:p w:rsidR="00CA2293" w:rsidRDefault="00BD3714">
      <w:pPr>
        <w:pStyle w:val="Standard"/>
        <w:rPr>
          <w:rFonts w:cs="Arial"/>
        </w:rPr>
      </w:pPr>
      <w:r>
        <w:rPr>
          <w:rFonts w:cs="Arial"/>
        </w:rPr>
        <w:t xml:space="preserve"> </w:t>
      </w:r>
    </w:p>
    <w:p w:rsidR="00CA2293" w:rsidRDefault="00BD3714">
      <w:pPr>
        <w:pStyle w:val="Ttulo1"/>
        <w:tabs>
          <w:tab w:val="left" w:pos="0"/>
          <w:tab w:val="left" w:pos="1134"/>
          <w:tab w:val="left" w:pos="3969"/>
          <w:tab w:val="left" w:pos="5103"/>
          <w:tab w:val="left" w:pos="8505"/>
        </w:tabs>
        <w:spacing w:before="0" w:line="240" w:lineRule="auto"/>
        <w:jc w:val="left"/>
        <w:rPr>
          <w:rFonts w:ascii="Times New Roman" w:hAnsi="Times New Roman" w:cs="Arial"/>
          <w:i w:val="0"/>
        </w:rPr>
      </w:pPr>
      <w:r>
        <w:rPr>
          <w:rFonts w:ascii="Times New Roman" w:hAnsi="Times New Roman" w:cs="Arial"/>
          <w:i w:val="0"/>
        </w:rPr>
        <w:t>DADES ACADÈMIQUES</w:t>
      </w:r>
    </w:p>
    <w:tbl>
      <w:tblPr>
        <w:tblW w:w="9679" w:type="dxa"/>
        <w:tblInd w:w="1" w:type="dxa"/>
        <w:tblLayout w:type="fixed"/>
        <w:tblCellMar>
          <w:left w:w="10" w:type="dxa"/>
          <w:right w:w="10" w:type="dxa"/>
        </w:tblCellMar>
        <w:tblLook w:val="0000" w:firstRow="0" w:lastRow="0" w:firstColumn="0" w:lastColumn="0" w:noHBand="0" w:noVBand="0"/>
      </w:tblPr>
      <w:tblGrid>
        <w:gridCol w:w="9679"/>
      </w:tblGrid>
      <w:tr w:rsidR="00CA2293">
        <w:tc>
          <w:tcPr>
            <w:tcW w:w="9679"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CA2293" w:rsidRDefault="00BD3714">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 xml:space="preserve">Nom de l'assignatura:                                                                      </w:t>
            </w:r>
          </w:p>
          <w:p w:rsidR="00CA2293" w:rsidRDefault="00CA2293">
            <w:pPr>
              <w:pStyle w:val="Ttulo2"/>
              <w:tabs>
                <w:tab w:val="left" w:pos="0"/>
              </w:tabs>
              <w:snapToGrid w:val="0"/>
              <w:spacing w:before="0" w:after="0" w:line="240" w:lineRule="auto"/>
              <w:rPr>
                <w:rFonts w:ascii="Times New Roman" w:hAnsi="Times New Roman" w:cs="Arial"/>
                <w:sz w:val="22"/>
                <w:szCs w:val="22"/>
              </w:rPr>
            </w:pPr>
          </w:p>
          <w:p w:rsidR="00CA2293" w:rsidRDefault="00BD3714">
            <w:pPr>
              <w:pStyle w:val="Ttulo2"/>
              <w:tabs>
                <w:tab w:val="left" w:pos="0"/>
              </w:tabs>
              <w:snapToGrid w:val="0"/>
              <w:spacing w:before="0" w:after="0" w:line="240" w:lineRule="auto"/>
            </w:pPr>
            <w:r>
              <w:rPr>
                <w:rFonts w:ascii="Times New Roman" w:hAnsi="Times New Roman" w:cs="Arial"/>
                <w:b w:val="0"/>
                <w:sz w:val="22"/>
                <w:szCs w:val="22"/>
              </w:rPr>
              <w:t>Grau/Màster a què pertany l'assignatura:</w:t>
            </w:r>
          </w:p>
          <w:p w:rsidR="00CA2293" w:rsidRDefault="00CA2293">
            <w:pPr>
              <w:pStyle w:val="Standard"/>
              <w:tabs>
                <w:tab w:val="left" w:pos="3540"/>
              </w:tabs>
              <w:snapToGrid w:val="0"/>
              <w:ind w:left="3540"/>
              <w:rPr>
                <w:rFonts w:cs="Arial"/>
                <w:sz w:val="22"/>
                <w:szCs w:val="22"/>
              </w:rPr>
            </w:pPr>
          </w:p>
          <w:p w:rsidR="00CA2293" w:rsidRDefault="00BD3714">
            <w:pPr>
              <w:pStyle w:val="Standard"/>
              <w:tabs>
                <w:tab w:val="left" w:pos="0"/>
              </w:tabs>
              <w:snapToGrid w:val="0"/>
              <w:rPr>
                <w:rFonts w:cs="Arial"/>
                <w:sz w:val="22"/>
                <w:szCs w:val="22"/>
              </w:rPr>
            </w:pPr>
            <w:r>
              <w:rPr>
                <w:rFonts w:cs="Arial"/>
                <w:sz w:val="22"/>
                <w:szCs w:val="22"/>
              </w:rPr>
              <w:t>Centre en què s'imparteix l'assignatura:</w:t>
            </w:r>
          </w:p>
          <w:p w:rsidR="00CA2293" w:rsidRDefault="00CA2293">
            <w:pPr>
              <w:pStyle w:val="Ttulo2"/>
              <w:tabs>
                <w:tab w:val="left" w:pos="0"/>
              </w:tabs>
              <w:snapToGrid w:val="0"/>
              <w:spacing w:before="0" w:after="0" w:line="240" w:lineRule="auto"/>
              <w:rPr>
                <w:rFonts w:ascii="Times New Roman" w:hAnsi="Times New Roman" w:cs="Arial"/>
                <w:b w:val="0"/>
                <w:sz w:val="26"/>
                <w:szCs w:val="26"/>
              </w:rPr>
            </w:pPr>
          </w:p>
          <w:p w:rsidR="00CA2293" w:rsidRDefault="00BD3714">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Llengua de l'assignatura:</w:t>
            </w:r>
          </w:p>
          <w:p w:rsidR="00CA2293" w:rsidRDefault="00CA2293">
            <w:pPr>
              <w:pStyle w:val="Standard"/>
              <w:rPr>
                <w:sz w:val="26"/>
                <w:szCs w:val="26"/>
              </w:rPr>
            </w:pPr>
          </w:p>
          <w:p w:rsidR="00CA2293" w:rsidRDefault="00BD3714">
            <w:pPr>
              <w:pStyle w:val="Standard"/>
              <w:rPr>
                <w:sz w:val="22"/>
                <w:szCs w:val="22"/>
              </w:rPr>
            </w:pPr>
            <w:r>
              <w:rPr>
                <w:sz w:val="22"/>
                <w:szCs w:val="22"/>
              </w:rPr>
              <w:t>Crèdits de l’assignatura:</w:t>
            </w:r>
          </w:p>
          <w:p w:rsidR="00CA2293" w:rsidRDefault="00CA2293">
            <w:pPr>
              <w:pStyle w:val="Standard"/>
              <w:rPr>
                <w:sz w:val="26"/>
                <w:szCs w:val="26"/>
              </w:rPr>
            </w:pPr>
          </w:p>
          <w:p w:rsidR="00CA2293" w:rsidRPr="006F6F42" w:rsidRDefault="00BD3714">
            <w:pPr>
              <w:pStyle w:val="Standard"/>
              <w:jc w:val="both"/>
            </w:pPr>
            <w:r>
              <w:rPr>
                <w:sz w:val="22"/>
                <w:szCs w:val="22"/>
              </w:rPr>
              <w:t>Nombre d'alumnes durant el curs 2016-17 (si és una assignatura nova, previsió d'alumnes):</w:t>
            </w:r>
          </w:p>
          <w:p w:rsidR="00CA2293" w:rsidRDefault="00CA2293">
            <w:pPr>
              <w:pStyle w:val="Standard"/>
              <w:rPr>
                <w:sz w:val="26"/>
                <w:szCs w:val="26"/>
              </w:rPr>
            </w:pPr>
          </w:p>
          <w:p w:rsidR="00CA2293" w:rsidRDefault="00BD3714">
            <w:pPr>
              <w:pStyle w:val="Standard"/>
              <w:jc w:val="both"/>
              <w:rPr>
                <w:sz w:val="22"/>
                <w:szCs w:val="22"/>
              </w:rPr>
            </w:pPr>
            <w:r>
              <w:rPr>
                <w:sz w:val="22"/>
                <w:szCs w:val="22"/>
              </w:rPr>
              <w:t>Per a la correcció en anglès:</w:t>
            </w:r>
          </w:p>
          <w:p w:rsidR="00CA2293" w:rsidRDefault="00BD3714" w:rsidP="006F6F42">
            <w:pPr>
              <w:pStyle w:val="Standard"/>
              <w:numPr>
                <w:ilvl w:val="0"/>
                <w:numId w:val="2"/>
              </w:numPr>
              <w:jc w:val="both"/>
              <w:rPr>
                <w:sz w:val="22"/>
                <w:szCs w:val="22"/>
              </w:rPr>
            </w:pPr>
            <w:r>
              <w:rPr>
                <w:sz w:val="22"/>
                <w:szCs w:val="22"/>
              </w:rPr>
              <w:t>Quantes edicions s'ha fet aquesta assignatura?</w:t>
            </w:r>
          </w:p>
          <w:p w:rsidR="00CA2293" w:rsidRDefault="00BD3714">
            <w:pPr>
              <w:pStyle w:val="Standard"/>
              <w:numPr>
                <w:ilvl w:val="0"/>
                <w:numId w:val="1"/>
              </w:numPr>
              <w:jc w:val="both"/>
            </w:pPr>
            <w:r>
              <w:rPr>
                <w:sz w:val="22"/>
                <w:szCs w:val="22"/>
              </w:rPr>
              <w:t xml:space="preserve">El centre disposa d'un pla per potenciar la docència en anglès? Sí </w:t>
            </w:r>
            <w:r>
              <w:rPr>
                <w:rFonts w:eastAsia="Times New Roman" w:cs="Times New Roman"/>
                <w:sz w:val="28"/>
                <w:szCs w:val="28"/>
              </w:rPr>
              <w:t xml:space="preserve"> </w:t>
            </w:r>
            <w:r>
              <w:rPr>
                <w:rFonts w:eastAsia="Times New Roman" w:cs="Times New Roman"/>
                <w:sz w:val="22"/>
                <w:szCs w:val="22"/>
              </w:rPr>
              <w:t xml:space="preserve">No </w:t>
            </w:r>
          </w:p>
        </w:tc>
      </w:tr>
    </w:tbl>
    <w:p w:rsidR="00CA2293" w:rsidRDefault="00CA2293">
      <w:pPr>
        <w:pStyle w:val="Standard"/>
        <w:tabs>
          <w:tab w:val="left" w:pos="8505"/>
        </w:tabs>
      </w:pPr>
    </w:p>
    <w:p w:rsidR="00CA2293" w:rsidRDefault="00BD3714">
      <w:pPr>
        <w:pStyle w:val="Standard"/>
        <w:tabs>
          <w:tab w:val="left" w:pos="8505"/>
        </w:tabs>
        <w:rPr>
          <w:b/>
          <w:bCs/>
        </w:rPr>
      </w:pPr>
      <w:r>
        <w:rPr>
          <w:b/>
          <w:bCs/>
        </w:rPr>
        <w:t>DADES DELS MATERIALS</w:t>
      </w:r>
    </w:p>
    <w:p w:rsidR="00CA2293" w:rsidRDefault="00CA2293">
      <w:pPr>
        <w:pStyle w:val="Standard"/>
        <w:tabs>
          <w:tab w:val="left" w:pos="8505"/>
        </w:tabs>
        <w:rPr>
          <w:b/>
          <w:bCs/>
          <w:sz w:val="12"/>
          <w:szCs w:val="12"/>
        </w:rPr>
      </w:pPr>
    </w:p>
    <w:tbl>
      <w:tblPr>
        <w:tblW w:w="9679" w:type="dxa"/>
        <w:tblInd w:w="45" w:type="dxa"/>
        <w:tblLayout w:type="fixed"/>
        <w:tblCellMar>
          <w:left w:w="10" w:type="dxa"/>
          <w:right w:w="10" w:type="dxa"/>
        </w:tblCellMar>
        <w:tblLook w:val="0000" w:firstRow="0" w:lastRow="0" w:firstColumn="0" w:lastColumn="0" w:noHBand="0" w:noVBand="0"/>
      </w:tblPr>
      <w:tblGrid>
        <w:gridCol w:w="9679"/>
      </w:tblGrid>
      <w:tr w:rsidR="00CA2293">
        <w:tc>
          <w:tcPr>
            <w:tcW w:w="96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293" w:rsidRDefault="00BD3714">
            <w:pPr>
              <w:pStyle w:val="Standard"/>
              <w:tabs>
                <w:tab w:val="left" w:pos="8505"/>
              </w:tabs>
              <w:snapToGrid w:val="0"/>
              <w:jc w:val="both"/>
              <w:rPr>
                <w:sz w:val="22"/>
                <w:szCs w:val="22"/>
              </w:rPr>
            </w:pPr>
            <w:r>
              <w:rPr>
                <w:sz w:val="22"/>
                <w:szCs w:val="22"/>
              </w:rPr>
              <w:t>Tipologia dels materials (apunts, dossiers, presentacions, etc.):</w:t>
            </w:r>
          </w:p>
          <w:p w:rsidR="00CA2293" w:rsidRDefault="00CA2293">
            <w:pPr>
              <w:pStyle w:val="Standard"/>
              <w:tabs>
                <w:tab w:val="left" w:pos="8505"/>
              </w:tabs>
              <w:snapToGrid w:val="0"/>
              <w:jc w:val="both"/>
              <w:rPr>
                <w:sz w:val="12"/>
                <w:szCs w:val="12"/>
              </w:rPr>
            </w:pPr>
          </w:p>
          <w:p w:rsidR="00CA2293" w:rsidRDefault="00BD3714">
            <w:pPr>
              <w:pStyle w:val="Standard"/>
              <w:tabs>
                <w:tab w:val="left" w:pos="8505"/>
              </w:tabs>
              <w:snapToGrid w:val="0"/>
              <w:jc w:val="both"/>
              <w:rPr>
                <w:sz w:val="22"/>
                <w:szCs w:val="22"/>
              </w:rPr>
            </w:pPr>
            <w:r>
              <w:rPr>
                <w:sz w:val="22"/>
                <w:szCs w:val="22"/>
              </w:rPr>
              <w:t>Extensió (nombre de paraules):</w:t>
            </w:r>
          </w:p>
          <w:p w:rsidR="00CA2293" w:rsidRDefault="00CA2293">
            <w:pPr>
              <w:pStyle w:val="Standard"/>
              <w:tabs>
                <w:tab w:val="left" w:pos="8505"/>
              </w:tabs>
              <w:snapToGrid w:val="0"/>
              <w:jc w:val="both"/>
              <w:rPr>
                <w:sz w:val="12"/>
                <w:szCs w:val="12"/>
              </w:rPr>
            </w:pPr>
          </w:p>
          <w:p w:rsidR="00CA2293" w:rsidRDefault="00BD3714">
            <w:pPr>
              <w:pStyle w:val="Standard"/>
              <w:tabs>
                <w:tab w:val="left" w:pos="8505"/>
              </w:tabs>
              <w:snapToGrid w:val="0"/>
              <w:jc w:val="both"/>
            </w:pPr>
            <w:r>
              <w:rPr>
                <w:sz w:val="22"/>
                <w:szCs w:val="22"/>
              </w:rPr>
              <w:t xml:space="preserve">El material s’ha de fer servir al 1r quadr. </w:t>
            </w:r>
            <w:r>
              <w:rPr>
                <w:rFonts w:eastAsia="Times New Roman" w:cs="Times New Roman"/>
                <w:sz w:val="22"/>
                <w:szCs w:val="22"/>
              </w:rPr>
              <w:t>del curs 2017-18</w:t>
            </w:r>
            <w:r>
              <w:rPr>
                <w:rFonts w:eastAsia="Times New Roman" w:cs="Times New Roman"/>
                <w:sz w:val="28"/>
                <w:szCs w:val="28"/>
              </w:rPr>
              <w:t xml:space="preserve"> </w:t>
            </w:r>
            <w:r>
              <w:rPr>
                <w:rFonts w:ascii="Monotype Sorts" w:eastAsia="Monotype Sorts" w:hAnsi="Monotype Sorts" w:cs="Monotype Sorts"/>
                <w:sz w:val="26"/>
                <w:szCs w:val="26"/>
              </w:rPr>
              <w:t></w:t>
            </w:r>
            <w:r>
              <w:rPr>
                <w:rFonts w:eastAsia="Times New Roman" w:cs="Times New Roman"/>
                <w:sz w:val="28"/>
                <w:szCs w:val="28"/>
              </w:rPr>
              <w:t xml:space="preserve"> </w:t>
            </w:r>
            <w:r>
              <w:rPr>
                <w:sz w:val="22"/>
                <w:szCs w:val="22"/>
              </w:rPr>
              <w:t xml:space="preserve">/  al 2n  quadr. del curs 2017-18 </w:t>
            </w:r>
            <w:r>
              <w:rPr>
                <w:rFonts w:ascii="Monotype Sorts" w:eastAsia="Monotype Sorts" w:hAnsi="Monotype Sorts" w:cs="Monotype Sorts"/>
                <w:sz w:val="26"/>
                <w:szCs w:val="26"/>
              </w:rPr>
              <w:t></w:t>
            </w:r>
          </w:p>
        </w:tc>
      </w:tr>
    </w:tbl>
    <w:p w:rsidR="00CA2293" w:rsidRDefault="00CA2293">
      <w:pPr>
        <w:pStyle w:val="Standard"/>
        <w:tabs>
          <w:tab w:val="left" w:pos="8505"/>
        </w:tabs>
        <w:jc w:val="both"/>
      </w:pPr>
    </w:p>
    <w:tbl>
      <w:tblPr>
        <w:tblW w:w="9643" w:type="dxa"/>
        <w:tblInd w:w="45" w:type="dxa"/>
        <w:tblLayout w:type="fixed"/>
        <w:tblCellMar>
          <w:left w:w="10" w:type="dxa"/>
          <w:right w:w="10" w:type="dxa"/>
        </w:tblCellMar>
        <w:tblLook w:val="0000" w:firstRow="0" w:lastRow="0" w:firstColumn="0" w:lastColumn="0" w:noHBand="0" w:noVBand="0"/>
      </w:tblPr>
      <w:tblGrid>
        <w:gridCol w:w="4819"/>
        <w:gridCol w:w="4824"/>
      </w:tblGrid>
      <w:tr w:rsidR="00CA2293">
        <w:tc>
          <w:tcPr>
            <w:tcW w:w="4819" w:type="dxa"/>
            <w:shd w:val="clear" w:color="auto" w:fill="auto"/>
            <w:tcMar>
              <w:top w:w="55" w:type="dxa"/>
              <w:left w:w="55" w:type="dxa"/>
              <w:bottom w:w="55" w:type="dxa"/>
              <w:right w:w="55" w:type="dxa"/>
            </w:tcMar>
          </w:tcPr>
          <w:p w:rsidR="00CA2293" w:rsidRDefault="00BD3714">
            <w:pPr>
              <w:pStyle w:val="TableContents"/>
              <w:snapToGrid w:val="0"/>
              <w:jc w:val="both"/>
              <w:rPr>
                <w:rFonts w:cs="Arial"/>
                <w:sz w:val="22"/>
                <w:szCs w:val="22"/>
              </w:rPr>
            </w:pPr>
            <w:r>
              <w:rPr>
                <w:rFonts w:cs="Arial"/>
                <w:sz w:val="22"/>
                <w:szCs w:val="22"/>
              </w:rPr>
              <w:t>La persona sol·licitant</w:t>
            </w:r>
          </w:p>
          <w:p w:rsidR="00CA2293" w:rsidRDefault="00CA2293">
            <w:pPr>
              <w:pStyle w:val="Standard"/>
              <w:snapToGrid w:val="0"/>
              <w:jc w:val="both"/>
              <w:rPr>
                <w:rFonts w:cs="Arial"/>
                <w:sz w:val="22"/>
                <w:szCs w:val="22"/>
              </w:rPr>
            </w:pPr>
          </w:p>
          <w:p w:rsidR="00CA2293" w:rsidRDefault="00CA2293">
            <w:pPr>
              <w:pStyle w:val="Standard"/>
              <w:jc w:val="both"/>
              <w:rPr>
                <w:rFonts w:cs="Arial"/>
                <w:sz w:val="22"/>
                <w:szCs w:val="22"/>
              </w:rPr>
            </w:pPr>
          </w:p>
          <w:p w:rsidR="00CA2293" w:rsidRDefault="00CA2293">
            <w:pPr>
              <w:pStyle w:val="Standard"/>
              <w:jc w:val="both"/>
              <w:rPr>
                <w:rFonts w:cs="Arial"/>
                <w:sz w:val="22"/>
                <w:szCs w:val="22"/>
              </w:rPr>
            </w:pPr>
          </w:p>
          <w:p w:rsidR="00CA2293" w:rsidRDefault="00CA2293">
            <w:pPr>
              <w:pStyle w:val="Standard"/>
              <w:jc w:val="both"/>
              <w:rPr>
                <w:rFonts w:cs="Arial"/>
                <w:sz w:val="22"/>
                <w:szCs w:val="22"/>
              </w:rPr>
            </w:pPr>
          </w:p>
          <w:p w:rsidR="00CA2293" w:rsidRDefault="00CA2293">
            <w:pPr>
              <w:pStyle w:val="Standard"/>
              <w:jc w:val="both"/>
              <w:rPr>
                <w:rFonts w:cs="Arial"/>
                <w:sz w:val="22"/>
                <w:szCs w:val="22"/>
              </w:rPr>
            </w:pPr>
          </w:p>
          <w:p w:rsidR="00CA2293" w:rsidRPr="006F6F42" w:rsidRDefault="00BD3714">
            <w:pPr>
              <w:pStyle w:val="Standard"/>
              <w:jc w:val="both"/>
            </w:pPr>
            <w:r>
              <w:rPr>
                <w:rFonts w:cs="Arial"/>
                <w:sz w:val="22"/>
                <w:szCs w:val="22"/>
              </w:rPr>
              <w:t xml:space="preserve">Lleida,       de                        de 2017 </w:t>
            </w:r>
          </w:p>
        </w:tc>
        <w:tc>
          <w:tcPr>
            <w:tcW w:w="4824" w:type="dxa"/>
            <w:shd w:val="clear" w:color="auto" w:fill="auto"/>
            <w:tcMar>
              <w:top w:w="55" w:type="dxa"/>
              <w:left w:w="55" w:type="dxa"/>
              <w:bottom w:w="55" w:type="dxa"/>
              <w:right w:w="55" w:type="dxa"/>
            </w:tcMar>
          </w:tcPr>
          <w:p w:rsidR="00CA2293" w:rsidRDefault="00BD3714">
            <w:pPr>
              <w:pStyle w:val="Standard"/>
              <w:snapToGrid w:val="0"/>
              <w:jc w:val="both"/>
              <w:rPr>
                <w:rFonts w:cs="Arial"/>
                <w:sz w:val="22"/>
                <w:szCs w:val="22"/>
              </w:rPr>
            </w:pPr>
            <w:r>
              <w:rPr>
                <w:rFonts w:cs="Arial"/>
                <w:sz w:val="22"/>
                <w:szCs w:val="22"/>
              </w:rPr>
              <w:t>Vist i plau del/de la degà/</w:t>
            </w:r>
            <w:proofErr w:type="spellStart"/>
            <w:r>
              <w:rPr>
                <w:rFonts w:cs="Arial"/>
                <w:sz w:val="22"/>
                <w:szCs w:val="22"/>
              </w:rPr>
              <w:t>ana</w:t>
            </w:r>
            <w:proofErr w:type="spellEnd"/>
            <w:r>
              <w:rPr>
                <w:rFonts w:cs="Arial"/>
                <w:sz w:val="22"/>
                <w:szCs w:val="22"/>
              </w:rPr>
              <w:t xml:space="preserve"> o director/a del centre</w:t>
            </w:r>
          </w:p>
          <w:p w:rsidR="00CA2293" w:rsidRDefault="00CA2293">
            <w:pPr>
              <w:pStyle w:val="TableContents"/>
              <w:rPr>
                <w:sz w:val="22"/>
                <w:szCs w:val="22"/>
              </w:rPr>
            </w:pPr>
          </w:p>
          <w:p w:rsidR="00CA2293" w:rsidRDefault="00CA2293">
            <w:pPr>
              <w:pStyle w:val="TableContents"/>
              <w:rPr>
                <w:sz w:val="22"/>
                <w:szCs w:val="22"/>
              </w:rPr>
            </w:pPr>
          </w:p>
          <w:p w:rsidR="00CA2293" w:rsidRDefault="00CA2293">
            <w:pPr>
              <w:pStyle w:val="TableContents"/>
              <w:rPr>
                <w:sz w:val="22"/>
                <w:szCs w:val="22"/>
              </w:rPr>
            </w:pPr>
          </w:p>
          <w:p w:rsidR="00CA2293" w:rsidRDefault="00CA2293">
            <w:pPr>
              <w:pStyle w:val="TableContents"/>
              <w:rPr>
                <w:sz w:val="22"/>
                <w:szCs w:val="22"/>
              </w:rPr>
            </w:pPr>
          </w:p>
          <w:p w:rsidR="00CA2293" w:rsidRDefault="00BD3714">
            <w:pPr>
              <w:pStyle w:val="TableContents"/>
              <w:rPr>
                <w:sz w:val="22"/>
                <w:szCs w:val="22"/>
              </w:rPr>
            </w:pPr>
            <w:r>
              <w:rPr>
                <w:sz w:val="22"/>
                <w:szCs w:val="22"/>
              </w:rPr>
              <w:t>Nom:</w:t>
            </w:r>
          </w:p>
          <w:p w:rsidR="00CA2293" w:rsidRPr="006F6F42" w:rsidRDefault="00BD3714">
            <w:pPr>
              <w:pStyle w:val="TableContents"/>
            </w:pPr>
            <w:r>
              <w:rPr>
                <w:sz w:val="22"/>
                <w:szCs w:val="22"/>
              </w:rPr>
              <w:t xml:space="preserve">Lleida,     de                              de 2017 </w:t>
            </w:r>
          </w:p>
        </w:tc>
      </w:tr>
    </w:tbl>
    <w:p w:rsidR="00CA2293" w:rsidRDefault="00CA2293">
      <w:pPr>
        <w:pStyle w:val="Standard"/>
        <w:tabs>
          <w:tab w:val="left" w:pos="8505"/>
        </w:tabs>
        <w:jc w:val="both"/>
      </w:pPr>
    </w:p>
    <w:p w:rsidR="00CA2293" w:rsidRDefault="00CA2293" w:rsidP="006F6F42">
      <w:pPr>
        <w:pStyle w:val="Standard"/>
        <w:jc w:val="center"/>
        <w:rPr>
          <w:rFonts w:cs="Arial"/>
        </w:rPr>
      </w:pPr>
    </w:p>
    <w:p w:rsidR="00CA2293" w:rsidRDefault="00CA2293" w:rsidP="006F6F42">
      <w:pPr>
        <w:pStyle w:val="Standard"/>
        <w:rPr>
          <w:rFonts w:cs="Arial"/>
        </w:rPr>
      </w:pPr>
    </w:p>
    <w:p w:rsidR="00CA2293" w:rsidRDefault="00BD3714">
      <w:pPr>
        <w:pStyle w:val="Standard"/>
      </w:pPr>
      <w:r>
        <w:rPr>
          <w:rFonts w:cs="Arial"/>
        </w:rPr>
        <w:t>INSTITUT DE LLENGÜES</w:t>
      </w:r>
    </w:p>
    <w:sectPr w:rsidR="00CA2293">
      <w:headerReference w:type="default" r:id="rId12"/>
      <w:footerReference w:type="default" r:id="rId13"/>
      <w:pgSz w:w="11906" w:h="16838"/>
      <w:pgMar w:top="2118"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28" w:rsidRDefault="00745228">
      <w:r>
        <w:separator/>
      </w:r>
    </w:p>
  </w:endnote>
  <w:endnote w:type="continuationSeparator" w:id="0">
    <w:p w:rsidR="00745228" w:rsidRDefault="00745228">
      <w:r>
        <w:continuationSeparator/>
      </w:r>
    </w:p>
  </w:endnote>
  <w:endnote w:type="continuationNotice" w:id="1">
    <w:p w:rsidR="00745228" w:rsidRDefault="00745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Arial Unicode MS'">
    <w:charset w:val="00"/>
    <w:family w:val="auto"/>
    <w:pitch w:val="default"/>
  </w:font>
  <w:font w:name="AR PL UKai CN">
    <w:altName w:val="Times New Roman"/>
    <w:charset w:val="00"/>
    <w:family w:val="auto"/>
    <w:pitch w:val="variable"/>
  </w:font>
  <w:font w:name="Lohit Devanagari">
    <w:altName w:val="Times New Roman"/>
    <w:charset w:val="00"/>
    <w:family w:val="auto"/>
    <w:pitch w:val="default"/>
  </w:font>
  <w:font w:name="Helv,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24" w:rsidRDefault="00BD3714">
    <w:pPr>
      <w:pStyle w:val="Piedepgina"/>
      <w:jc w:val="right"/>
    </w:pPr>
    <w:r>
      <w:rPr>
        <w:sz w:val="20"/>
        <w:szCs w:val="20"/>
        <w:lang w:val="es-ES"/>
      </w:rPr>
      <w:fldChar w:fldCharType="begin"/>
    </w:r>
    <w:r>
      <w:rPr>
        <w:sz w:val="20"/>
        <w:szCs w:val="20"/>
        <w:lang w:val="es-ES"/>
      </w:rPr>
      <w:instrText xml:space="preserve"> PAGE </w:instrText>
    </w:r>
    <w:r>
      <w:rPr>
        <w:sz w:val="20"/>
        <w:szCs w:val="20"/>
        <w:lang w:val="es-ES"/>
      </w:rPr>
      <w:fldChar w:fldCharType="separate"/>
    </w:r>
    <w:r w:rsidR="006F6F42">
      <w:rPr>
        <w:noProof/>
        <w:sz w:val="20"/>
        <w:szCs w:val="20"/>
        <w:lang w:val="es-ES"/>
      </w:rPr>
      <w:t>4</w:t>
    </w:r>
    <w:r>
      <w:rPr>
        <w:sz w:val="20"/>
        <w:szCs w:val="20"/>
        <w:lang w:val="es-ES"/>
      </w:rPr>
      <w:fldChar w:fldCharType="end"/>
    </w:r>
    <w:r>
      <w:rPr>
        <w:sz w:val="20"/>
        <w:szCs w:val="20"/>
      </w:rPr>
      <w:t xml:space="preserve"> de 4</w:t>
    </w:r>
  </w:p>
  <w:p w:rsidR="00FB5D24" w:rsidRDefault="006F6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28" w:rsidRDefault="00745228">
      <w:r>
        <w:rPr>
          <w:color w:val="000000"/>
        </w:rPr>
        <w:separator/>
      </w:r>
    </w:p>
  </w:footnote>
  <w:footnote w:type="continuationSeparator" w:id="0">
    <w:p w:rsidR="00745228" w:rsidRDefault="00745228">
      <w:r>
        <w:continuationSeparator/>
      </w:r>
    </w:p>
  </w:footnote>
  <w:footnote w:type="continuationNotice" w:id="1">
    <w:p w:rsidR="00745228" w:rsidRDefault="007452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24" w:rsidRDefault="00BD3714">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p w:rsidR="00FB5D24" w:rsidRDefault="006F6F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C7050"/>
    <w:multiLevelType w:val="multilevel"/>
    <w:tmpl w:val="1140473C"/>
    <w:styleLink w:val="WW8Num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CA2293"/>
    <w:rsid w:val="0018064B"/>
    <w:rsid w:val="00225A62"/>
    <w:rsid w:val="0029270E"/>
    <w:rsid w:val="003C2298"/>
    <w:rsid w:val="003F4CEF"/>
    <w:rsid w:val="006108A6"/>
    <w:rsid w:val="006F6F42"/>
    <w:rsid w:val="00745228"/>
    <w:rsid w:val="00753DFA"/>
    <w:rsid w:val="009A3796"/>
    <w:rsid w:val="00BD3714"/>
    <w:rsid w:val="00CA2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dl.cat/serveis/sl.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udl.cat/etaule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udl.cat/etauler.php" TargetMode="External"/><Relationship Id="rId4" Type="http://schemas.openxmlformats.org/officeDocument/2006/relationships/settings" Target="settings.xml"/><Relationship Id="rId9" Type="http://schemas.openxmlformats.org/officeDocument/2006/relationships/hyperlink" Target="https://seuelectronica.udl.cat/etauler.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2</cp:revision>
  <cp:lastPrinted>2016-11-24T13:36:00Z</cp:lastPrinted>
  <dcterms:created xsi:type="dcterms:W3CDTF">2016-11-17T12:57:00Z</dcterms:created>
  <dcterms:modified xsi:type="dcterms:W3CDTF">2016-11-24T13:36:00Z</dcterms:modified>
</cp:coreProperties>
</file>